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F2B52D">
      <w:pPr>
        <w:wordWrap w:val="0"/>
        <w:adjustRightInd w:val="0"/>
        <w:snapToGrid w:val="0"/>
        <w:jc w:val="center"/>
        <w:rPr>
          <w:rFonts w:hint="eastAsia" w:ascii="宋体" w:hAnsi="宋体" w:eastAsia="宋体" w:cs="宋体"/>
          <w:bCs/>
          <w:sz w:val="52"/>
          <w:szCs w:val="52"/>
        </w:rPr>
      </w:pPr>
    </w:p>
    <w:p w14:paraId="4C17F237">
      <w:pPr>
        <w:wordWrap w:val="0"/>
        <w:adjustRightInd w:val="0"/>
        <w:snapToGrid w:val="0"/>
        <w:jc w:val="center"/>
        <w:rPr>
          <w:rFonts w:hint="eastAsia" w:ascii="宋体" w:hAnsi="宋体" w:eastAsia="宋体" w:cs="宋体"/>
          <w:bCs/>
          <w:sz w:val="52"/>
          <w:szCs w:val="52"/>
        </w:rPr>
      </w:pPr>
    </w:p>
    <w:p w14:paraId="3699274B">
      <w:pPr>
        <w:wordWrap w:val="0"/>
        <w:adjustRightInd w:val="0"/>
        <w:snapToGrid w:val="0"/>
        <w:jc w:val="center"/>
        <w:rPr>
          <w:rFonts w:hint="eastAsia" w:ascii="宋体" w:hAnsi="宋体" w:eastAsia="宋体" w:cs="宋体"/>
          <w:bCs/>
          <w:sz w:val="52"/>
          <w:szCs w:val="52"/>
        </w:rPr>
      </w:pPr>
    </w:p>
    <w:p w14:paraId="33B19EFD">
      <w:pPr>
        <w:topLinePunct/>
        <w:autoSpaceDE w:val="0"/>
        <w:jc w:val="center"/>
        <w:rPr>
          <w:rFonts w:hint="eastAsia" w:ascii="宋体" w:hAnsi="宋体" w:eastAsia="宋体" w:cs="宋体"/>
          <w:b/>
          <w:bCs w:val="0"/>
          <w:sz w:val="52"/>
          <w:szCs w:val="52"/>
        </w:rPr>
      </w:pPr>
      <w:r>
        <w:rPr>
          <w:rFonts w:hint="eastAsia" w:ascii="宋体" w:hAnsi="宋体" w:eastAsia="宋体" w:cs="宋体"/>
          <w:b/>
          <w:bCs w:val="0"/>
          <w:sz w:val="52"/>
          <w:szCs w:val="52"/>
        </w:rPr>
        <w:t>湖北省建筑市场信用管理平台</w:t>
      </w:r>
    </w:p>
    <w:p w14:paraId="52C60089">
      <w:pPr>
        <w:keepNext w:val="0"/>
        <w:keepLines w:val="0"/>
        <w:pageBreakBefore w:val="0"/>
        <w:widowControl w:val="0"/>
        <w:kinsoku/>
        <w:wordWrap/>
        <w:overflowPunct/>
        <w:topLinePunct/>
        <w:autoSpaceDE w:val="0"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 w:val="0"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bCs w:val="0"/>
          <w:sz w:val="52"/>
          <w:szCs w:val="52"/>
          <w:lang w:val="en-US" w:eastAsia="zh-CN"/>
        </w:rPr>
        <w:t>企业</w:t>
      </w:r>
      <w:r>
        <w:rPr>
          <w:rFonts w:hint="eastAsia" w:ascii="宋体" w:hAnsi="宋体" w:eastAsia="宋体" w:cs="宋体"/>
          <w:b/>
          <w:bCs w:val="0"/>
          <w:sz w:val="52"/>
          <w:szCs w:val="52"/>
          <w:lang w:val="en-US" w:eastAsia="zh-CN"/>
        </w:rPr>
        <w:t>申报端</w:t>
      </w:r>
    </w:p>
    <w:p w14:paraId="1EADD224">
      <w:pPr>
        <w:keepNext w:val="0"/>
        <w:keepLines w:val="0"/>
        <w:pageBreakBefore w:val="0"/>
        <w:widowControl w:val="0"/>
        <w:kinsoku/>
        <w:wordWrap/>
        <w:overflowPunct/>
        <w:topLinePunct/>
        <w:autoSpaceDE w:val="0"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 w:val="0"/>
          <w:sz w:val="52"/>
          <w:szCs w:val="52"/>
        </w:rPr>
      </w:pPr>
      <w:r>
        <w:rPr>
          <w:rFonts w:hint="eastAsia" w:ascii="宋体" w:hAnsi="宋体" w:eastAsia="宋体" w:cs="宋体"/>
          <w:b/>
          <w:bCs w:val="0"/>
          <w:sz w:val="52"/>
          <w:szCs w:val="52"/>
        </w:rPr>
        <w:t>操作手册</w:t>
      </w:r>
    </w:p>
    <w:p w14:paraId="0789B17C">
      <w:pPr>
        <w:rPr>
          <w:rFonts w:hint="eastAsia" w:ascii="宋体" w:hAnsi="宋体" w:eastAsia="宋体" w:cs="宋体"/>
        </w:rPr>
      </w:pPr>
    </w:p>
    <w:p w14:paraId="7F781B8C">
      <w:pPr>
        <w:rPr>
          <w:rFonts w:hint="eastAsia" w:ascii="宋体" w:hAnsi="宋体" w:eastAsia="宋体" w:cs="宋体"/>
        </w:rPr>
      </w:pPr>
    </w:p>
    <w:p w14:paraId="5D802B82">
      <w:pPr>
        <w:rPr>
          <w:rFonts w:hint="eastAsia" w:ascii="宋体" w:hAnsi="宋体" w:eastAsia="宋体" w:cs="宋体"/>
        </w:rPr>
      </w:pPr>
    </w:p>
    <w:p w14:paraId="4E536CD7">
      <w:pPr>
        <w:rPr>
          <w:rFonts w:hint="eastAsia" w:ascii="宋体" w:hAnsi="宋体" w:eastAsia="宋体" w:cs="宋体"/>
        </w:rPr>
      </w:pPr>
    </w:p>
    <w:p w14:paraId="1C86E38E">
      <w:pPr>
        <w:rPr>
          <w:rFonts w:hint="eastAsia" w:ascii="宋体" w:hAnsi="宋体" w:eastAsia="宋体" w:cs="宋体"/>
        </w:rPr>
      </w:pPr>
    </w:p>
    <w:p w14:paraId="09CA72F3">
      <w:pPr>
        <w:rPr>
          <w:rFonts w:hint="eastAsia" w:ascii="宋体" w:hAnsi="宋体" w:eastAsia="宋体" w:cs="宋体"/>
        </w:rPr>
      </w:pPr>
    </w:p>
    <w:p w14:paraId="41337962">
      <w:pPr>
        <w:rPr>
          <w:rFonts w:hint="eastAsia" w:ascii="宋体" w:hAnsi="宋体" w:eastAsia="宋体" w:cs="宋体"/>
        </w:rPr>
      </w:pPr>
    </w:p>
    <w:p w14:paraId="58F32E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35636D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31E2C9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2A9ACD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0E30D1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2777C6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25A6BB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556E56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0C8CB7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湖北省住房和城乡建设厅</w:t>
      </w:r>
    </w:p>
    <w:p w14:paraId="7EE354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2025年8月</w:t>
      </w:r>
    </w:p>
    <w:p w14:paraId="3799587D">
      <w:pPr>
        <w:widowControl/>
        <w:jc w:val="left"/>
        <w:rPr>
          <w:rFonts w:hint="eastAsia" w:ascii="宋体" w:hAnsi="宋体" w:eastAsia="宋体" w:cs="宋体"/>
        </w:rPr>
      </w:pPr>
    </w:p>
    <w:sdt>
      <w:sdtPr>
        <w:rPr>
          <w:rFonts w:hint="eastAsia" w:ascii="宋体" w:hAnsi="宋体" w:eastAsia="宋体" w:cs="宋体"/>
          <w:color w:val="auto"/>
          <w:kern w:val="2"/>
          <w:sz w:val="21"/>
          <w:szCs w:val="22"/>
          <w:lang w:val="zh-CN"/>
        </w:rPr>
        <w:id w:val="-1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03CC5D26">
          <w:pPr>
            <w:pStyle w:val="11"/>
            <w:jc w:val="center"/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  <w:lang w:val="zh-CN"/>
            </w:rPr>
            <w:t>目录</w:t>
          </w:r>
        </w:p>
        <w:p w14:paraId="04ED4F34">
          <w:pPr>
            <w:pStyle w:val="7"/>
            <w:tabs>
              <w:tab w:val="right" w:leader="dot" w:pos="8306"/>
            </w:tabs>
          </w:pPr>
          <w:bookmarkStart w:id="22" w:name="_GoBack"/>
          <w:bookmarkEnd w:id="22"/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_Toc30750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lang w:val="zh-CN"/>
            </w:rPr>
            <w:t xml:space="preserve">一、 </w:t>
          </w:r>
          <w:r>
            <w:rPr>
              <w:rFonts w:hint="eastAsia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_Toc30750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1EB367E8"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_Toc7896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/>
              <w:lang w:val="zh-CN" w:eastAsia="zh-CN"/>
            </w:rPr>
            <w:t xml:space="preserve">二、 </w:t>
          </w:r>
          <w:r>
            <w:rPr>
              <w:rFonts w:hint="eastAsia"/>
              <w:lang w:val="en-US" w:eastAsia="zh-CN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_Toc7896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7FE726FC"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_Toc21816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/>
              <w:szCs w:val="24"/>
              <w:lang w:val="zh-CN"/>
            </w:rPr>
            <w:t xml:space="preserve">三、 </w:t>
          </w:r>
          <w:r>
            <w:rPr>
              <w:rFonts w:hint="eastAsia"/>
              <w:szCs w:val="24"/>
            </w:rPr>
            <w:t>切换身份</w:t>
          </w:r>
          <w:r>
            <w:tab/>
          </w:r>
          <w:r>
            <w:fldChar w:fldCharType="begin"/>
          </w:r>
          <w:r>
            <w:instrText xml:space="preserve"> PAGEREF _Toc21816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29A7EAC5"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_Toc15200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/>
              <w:lang w:val="zh-CN" w:eastAsia="zh-CN"/>
            </w:rPr>
            <w:t xml:space="preserve">四、 </w:t>
          </w:r>
          <w:r>
            <w:rPr>
              <w:rFonts w:hint="eastAsia"/>
              <w:lang w:val="en-US" w:eastAsia="zh-CN"/>
            </w:rPr>
            <w:t>企业信息维护</w:t>
          </w:r>
          <w:r>
            <w:tab/>
          </w:r>
          <w:r>
            <w:fldChar w:fldCharType="begin"/>
          </w:r>
          <w:r>
            <w:instrText xml:space="preserve"> PAGEREF _Toc15200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6801D318"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_Toc4672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/>
              <w:lang w:val="zh-CN" w:eastAsia="zh-CN"/>
            </w:rPr>
            <w:t xml:space="preserve">五、 </w:t>
          </w:r>
          <w:r>
            <w:rPr>
              <w:rFonts w:hint="eastAsia"/>
              <w:lang w:val="en-US" w:eastAsia="zh-CN"/>
            </w:rPr>
            <w:t>基本信用信息</w:t>
          </w:r>
          <w:r>
            <w:tab/>
          </w:r>
          <w:r>
            <w:fldChar w:fldCharType="begin"/>
          </w:r>
          <w:r>
            <w:instrText xml:space="preserve"> PAGEREF _Toc4672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740E0E7D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_Toc16900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/>
              <w:lang w:val="zh-CN"/>
            </w:rPr>
            <w:t xml:space="preserve">1． </w:t>
          </w:r>
          <w:r>
            <w:rPr>
              <w:rFonts w:hint="eastAsia"/>
              <w:lang w:val="en-US" w:eastAsia="zh-CN"/>
            </w:rPr>
            <w:t>基本信用信息申报</w:t>
          </w:r>
          <w:r>
            <w:tab/>
          </w:r>
          <w:r>
            <w:fldChar w:fldCharType="begin"/>
          </w:r>
          <w:r>
            <w:instrText xml:space="preserve"> PAGEREF _Toc16900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431F460F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_Toc25661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/>
              <w:lang w:val="zh-CN" w:eastAsia="zh-CN"/>
            </w:rPr>
            <w:t xml:space="preserve">2． </w:t>
          </w:r>
          <w:r>
            <w:rPr>
              <w:rFonts w:hint="eastAsia"/>
              <w:lang w:val="en-US" w:eastAsia="zh-CN"/>
            </w:rPr>
            <w:t>查看</w:t>
          </w:r>
          <w:r>
            <w:tab/>
          </w:r>
          <w:r>
            <w:fldChar w:fldCharType="begin"/>
          </w:r>
          <w:r>
            <w:instrText xml:space="preserve"> PAGEREF _Toc25661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7E809E4C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_Toc15605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3． </w:t>
          </w:r>
          <w:r>
            <w:rPr>
              <w:rFonts w:hint="eastAsia"/>
              <w:lang w:val="en-US" w:eastAsia="zh-CN"/>
            </w:rPr>
            <w:t>流程</w:t>
          </w:r>
          <w:r>
            <w:tab/>
          </w:r>
          <w:r>
            <w:fldChar w:fldCharType="begin"/>
          </w:r>
          <w:r>
            <w:instrText xml:space="preserve"> PAGEREF _Toc15605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101DAC0B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_Toc14547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/>
              <w:lang w:val="zh-CN" w:eastAsia="zh-CN"/>
            </w:rPr>
            <w:t xml:space="preserve">4． </w:t>
          </w:r>
          <w:r>
            <w:rPr>
              <w:rFonts w:hint="eastAsia"/>
              <w:lang w:val="en-US" w:eastAsia="zh-CN"/>
            </w:rPr>
            <w:t>补齐补正</w:t>
          </w:r>
          <w:r>
            <w:tab/>
          </w:r>
          <w:r>
            <w:fldChar w:fldCharType="begin"/>
          </w:r>
          <w:r>
            <w:instrText xml:space="preserve"> PAGEREF _Toc14547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2D241D29"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_Toc9880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/>
              <w:lang w:val="zh-CN" w:eastAsia="zh-CN"/>
            </w:rPr>
            <w:t xml:space="preserve">六、 </w:t>
          </w:r>
          <w:r>
            <w:rPr>
              <w:rFonts w:hint="eastAsia"/>
              <w:lang w:val="en-US" w:eastAsia="zh-CN"/>
            </w:rPr>
            <w:t>优良信用信息</w:t>
          </w:r>
          <w:r>
            <w:tab/>
          </w:r>
          <w:r>
            <w:fldChar w:fldCharType="begin"/>
          </w:r>
          <w:r>
            <w:instrText xml:space="preserve"> PAGEREF _Toc9880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473BC5C2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_Toc7903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/>
              <w:lang w:val="zh-CN" w:eastAsia="zh-CN"/>
            </w:rPr>
            <w:t xml:space="preserve">1． </w:t>
          </w:r>
          <w:r>
            <w:rPr>
              <w:rFonts w:hint="eastAsia"/>
              <w:lang w:val="en-US" w:eastAsia="zh-CN"/>
            </w:rPr>
            <w:t>申报</w:t>
          </w:r>
          <w:r>
            <w:tab/>
          </w:r>
          <w:r>
            <w:fldChar w:fldCharType="begin"/>
          </w:r>
          <w:r>
            <w:instrText xml:space="preserve"> PAGEREF _Toc7903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54750167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_Toc52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/>
              <w:lang w:val="zh-CN" w:eastAsia="zh-CN"/>
            </w:rPr>
            <w:t xml:space="preserve">2． </w:t>
          </w:r>
          <w:r>
            <w:rPr>
              <w:rFonts w:hint="eastAsia"/>
              <w:lang w:val="en-US" w:eastAsia="zh-CN"/>
            </w:rPr>
            <w:t>申报历史</w:t>
          </w:r>
          <w:r>
            <w:tab/>
          </w:r>
          <w:r>
            <w:fldChar w:fldCharType="begin"/>
          </w:r>
          <w:r>
            <w:instrText xml:space="preserve"> PAGEREF _Toc52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5FB0A5D2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_Toc4326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/>
              <w:lang w:val="zh-CN" w:eastAsia="zh-CN"/>
            </w:rPr>
            <w:t xml:space="preserve">3． </w:t>
          </w:r>
          <w:r>
            <w:rPr>
              <w:rFonts w:hint="eastAsia"/>
              <w:lang w:val="en-US" w:eastAsia="zh-CN"/>
            </w:rPr>
            <w:t>补齐补正</w:t>
          </w:r>
          <w:r>
            <w:tab/>
          </w:r>
          <w:r>
            <w:fldChar w:fldCharType="begin"/>
          </w:r>
          <w:r>
            <w:instrText xml:space="preserve"> PAGEREF _Toc4326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1D231F77"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_Toc18227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/>
              <w:lang w:val="zh-CN" w:eastAsia="zh-CN"/>
            </w:rPr>
            <w:t xml:space="preserve">七、 </w:t>
          </w:r>
          <w:r>
            <w:rPr>
              <w:rFonts w:hint="eastAsia"/>
              <w:lang w:val="en-US" w:eastAsia="zh-CN"/>
            </w:rPr>
            <w:t>不良信用信息</w:t>
          </w:r>
          <w:r>
            <w:tab/>
          </w:r>
          <w:r>
            <w:fldChar w:fldCharType="begin"/>
          </w:r>
          <w:r>
            <w:instrText xml:space="preserve"> PAGEREF _Toc18227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183B7C88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_Toc6097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/>
              <w:lang w:val="zh-CN" w:eastAsia="zh-CN"/>
            </w:rPr>
            <w:t xml:space="preserve">1． </w:t>
          </w:r>
          <w:r>
            <w:rPr>
              <w:rFonts w:hint="eastAsia"/>
              <w:lang w:val="en-US" w:eastAsia="zh-CN"/>
            </w:rPr>
            <w:t>申报</w:t>
          </w:r>
          <w:r>
            <w:tab/>
          </w:r>
          <w:r>
            <w:fldChar w:fldCharType="begin"/>
          </w:r>
          <w:r>
            <w:instrText xml:space="preserve"> PAGEREF _Toc6097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471AD56E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_Toc1366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/>
              <w:lang w:val="zh-CN" w:eastAsia="zh-CN"/>
            </w:rPr>
            <w:t xml:space="preserve">2． </w:t>
          </w:r>
          <w:r>
            <w:rPr>
              <w:rFonts w:hint="eastAsia"/>
              <w:lang w:val="en-US" w:eastAsia="zh-CN"/>
            </w:rPr>
            <w:t>申报历史</w:t>
          </w:r>
          <w:r>
            <w:tab/>
          </w:r>
          <w:r>
            <w:fldChar w:fldCharType="begin"/>
          </w:r>
          <w:r>
            <w:instrText xml:space="preserve"> PAGEREF _Toc1366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1BEF760A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_Toc12506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/>
              <w:lang w:val="zh-CN" w:eastAsia="zh-CN"/>
            </w:rPr>
            <w:t xml:space="preserve">3． </w:t>
          </w:r>
          <w:r>
            <w:rPr>
              <w:rFonts w:hint="eastAsia"/>
              <w:lang w:val="en-US" w:eastAsia="zh-CN"/>
            </w:rPr>
            <w:t>补齐补正</w:t>
          </w:r>
          <w:r>
            <w:tab/>
          </w:r>
          <w:r>
            <w:fldChar w:fldCharType="begin"/>
          </w:r>
          <w:r>
            <w:instrText xml:space="preserve"> PAGEREF _Toc12506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366E1FAA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_Toc23428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/>
              <w:szCs w:val="24"/>
              <w:lang w:val="zh-CN"/>
            </w:rPr>
            <w:t xml:space="preserve">4． </w:t>
          </w:r>
          <w:r>
            <w:rPr>
              <w:rFonts w:hint="eastAsia"/>
              <w:szCs w:val="24"/>
            </w:rPr>
            <w:t>修复</w:t>
          </w:r>
          <w:r>
            <w:tab/>
          </w:r>
          <w:r>
            <w:fldChar w:fldCharType="begin"/>
          </w:r>
          <w:r>
            <w:instrText xml:space="preserve"> PAGEREF _Toc23428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66342366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_Toc30613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/>
              <w:lang w:val="zh-CN" w:eastAsia="zh-CN"/>
            </w:rPr>
            <w:t xml:space="preserve">5． </w:t>
          </w:r>
          <w:r>
            <w:rPr>
              <w:rFonts w:hint="eastAsia"/>
              <w:lang w:val="en-US" w:eastAsia="zh-CN"/>
            </w:rPr>
            <w:t>修复历史</w:t>
          </w:r>
          <w:r>
            <w:tab/>
          </w:r>
          <w:r>
            <w:fldChar w:fldCharType="begin"/>
          </w:r>
          <w:r>
            <w:instrText xml:space="preserve"> PAGEREF _Toc30613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315A8B19"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_Toc9249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Arial" w:hAnsi="Arial" w:eastAsia="黑体" w:cs="Times New Roman"/>
              <w:kern w:val="2"/>
              <w:szCs w:val="24"/>
              <w:lang w:val="en-US" w:eastAsia="zh-CN" w:bidi="ar-SA"/>
            </w:rPr>
            <w:t xml:space="preserve">八、 </w:t>
          </w:r>
          <w:r>
            <w:rPr>
              <w:rFonts w:hint="eastAsia" w:cs="Times New Roman"/>
              <w:kern w:val="2"/>
              <w:szCs w:val="24"/>
              <w:lang w:val="en-US" w:eastAsia="zh-CN" w:bidi="ar-SA"/>
            </w:rPr>
            <w:t>严重失信主体</w:t>
          </w:r>
          <w:r>
            <w:tab/>
          </w:r>
          <w:r>
            <w:fldChar w:fldCharType="begin"/>
          </w:r>
          <w:r>
            <w:instrText xml:space="preserve"> PAGEREF _Toc9249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2178A3B1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_Toc23924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1． </w:t>
          </w:r>
          <w:r>
            <w:rPr>
              <w:rFonts w:hint="eastAsia"/>
              <w:lang w:val="en-US" w:eastAsia="zh-CN"/>
            </w:rPr>
            <w:t>查看</w:t>
          </w:r>
          <w:r>
            <w:tab/>
          </w:r>
          <w:r>
            <w:fldChar w:fldCharType="begin"/>
          </w:r>
          <w:r>
            <w:instrText xml:space="preserve"> PAGEREF _Toc23924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3028EE96">
          <w:pPr>
            <w:pStyle w:val="5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_Toc28941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2． </w:t>
          </w:r>
          <w:r>
            <w:rPr>
              <w:rFonts w:hint="eastAsia"/>
              <w:lang w:val="en-US" w:eastAsia="zh-CN"/>
            </w:rPr>
            <w:t>申诉</w:t>
          </w:r>
          <w:r>
            <w:tab/>
          </w:r>
          <w:r>
            <w:fldChar w:fldCharType="begin"/>
          </w:r>
          <w:r>
            <w:instrText xml:space="preserve"> PAGEREF _Toc28941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 w14:paraId="430FB235">
          <w:pPr>
            <w:rPr>
              <w:rFonts w:hint="eastAsia" w:ascii="宋体" w:hAnsi="宋体" w:eastAsia="宋体" w:cs="宋体"/>
              <w:b/>
              <w:bCs/>
              <w:color w:val="auto"/>
              <w:kern w:val="2"/>
              <w:sz w:val="21"/>
              <w:szCs w:val="22"/>
              <w:lang w:val="zh-CN"/>
            </w:rPr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</w:sdtContent>
    </w:sdt>
    <w:p w14:paraId="28BFED73">
      <w:pP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2"/>
          <w:lang w:val="zh-CN"/>
        </w:rPr>
      </w:pPr>
    </w:p>
    <w:p w14:paraId="53981EC0">
      <w:pP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2"/>
          <w:lang w:val="zh-CN"/>
        </w:rPr>
      </w:pPr>
    </w:p>
    <w:p w14:paraId="5B2E31F6">
      <w:pP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2"/>
          <w:lang w:val="zh-CN"/>
        </w:rPr>
      </w:pPr>
    </w:p>
    <w:p w14:paraId="16DB1DE7">
      <w:pP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2"/>
          <w:lang w:val="zh-CN"/>
        </w:rPr>
      </w:pPr>
    </w:p>
    <w:p w14:paraId="52796FD7">
      <w:pP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2"/>
          <w:lang w:val="zh-CN"/>
        </w:rPr>
      </w:pPr>
    </w:p>
    <w:p w14:paraId="1C018DAA">
      <w:pP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2"/>
          <w:lang w:val="zh-CN"/>
        </w:rPr>
      </w:pPr>
    </w:p>
    <w:p w14:paraId="6CCD6A65">
      <w:pP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2"/>
          <w:lang w:val="zh-CN"/>
        </w:rPr>
      </w:pPr>
    </w:p>
    <w:p w14:paraId="733B7C56">
      <w:pP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2"/>
          <w:lang w:val="zh-CN"/>
        </w:rPr>
      </w:pPr>
    </w:p>
    <w:p w14:paraId="1C12998F">
      <w:pP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2"/>
          <w:lang w:val="zh-CN"/>
        </w:rPr>
      </w:pPr>
    </w:p>
    <w:p w14:paraId="5B06960F">
      <w:pP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2"/>
          <w:lang w:val="zh-CN"/>
        </w:rPr>
      </w:pPr>
    </w:p>
    <w:p w14:paraId="68D05B9D">
      <w:pP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2"/>
          <w:lang w:val="zh-CN"/>
        </w:rPr>
      </w:pPr>
    </w:p>
    <w:p w14:paraId="594500A4">
      <w:pP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2"/>
          <w:lang w:val="zh-CN"/>
        </w:rPr>
      </w:pPr>
    </w:p>
    <w:p w14:paraId="407C9917">
      <w:pP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2"/>
          <w:lang w:val="zh-CN"/>
        </w:rPr>
      </w:pPr>
    </w:p>
    <w:p w14:paraId="28A6019F">
      <w:pP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2"/>
          <w:lang w:val="zh-CN"/>
        </w:rPr>
      </w:pPr>
    </w:p>
    <w:p w14:paraId="2EDE85AE">
      <w:pPr>
        <w:pStyle w:val="3"/>
        <w:numPr>
          <w:ilvl w:val="0"/>
          <w:numId w:val="1"/>
        </w:numPr>
        <w:bidi w:val="0"/>
        <w:rPr>
          <w:rFonts w:hint="eastAsia"/>
          <w:lang w:val="zh-CN"/>
        </w:rPr>
      </w:pPr>
      <w:bookmarkStart w:id="0" w:name="_Toc30750"/>
      <w:r>
        <w:rPr>
          <w:rFonts w:hint="eastAsia"/>
          <w:lang w:val="en-US" w:eastAsia="zh-CN"/>
        </w:rPr>
        <w:t>登录</w:t>
      </w:r>
      <w:bookmarkEnd w:id="0"/>
    </w:p>
    <w:p w14:paraId="184552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方式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一:浏览器输入系统地址</w:t>
      </w:r>
      <w:r>
        <w:rPr>
          <w:rFonts w:hint="eastAsia" w:ascii="宋体" w:hAnsi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，点击【统一身份认证登录】。</w:t>
      </w:r>
    </w:p>
    <w:p w14:paraId="214BBF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instrText xml:space="preserve"> HYPERLINK "https://zjzw.hbcic.net.cn/hbzjt-xyzj/sso-entrance" </w:instrTex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fldChar w:fldCharType="separate"/>
      </w:r>
      <w:r>
        <w:rPr>
          <w:rStyle w:val="10"/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/>
        </w:rPr>
        <w:t>https://zjzw.hbcic.net.cn/hbzjt-xyzj/sso-entrance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fldChar w:fldCharType="end"/>
      </w:r>
    </w:p>
    <w:p w14:paraId="24C45C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drawing>
          <wp:inline distT="0" distB="0" distL="114300" distR="114300">
            <wp:extent cx="5272405" cy="3158490"/>
            <wp:effectExtent l="0" t="0" r="10795" b="3810"/>
            <wp:docPr id="28" name="图片 2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C64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outlineLvl w:val="9"/>
        <w:rPr>
          <w:rFonts w:hint="default" w:ascii="宋体" w:hAnsi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方式二：访问【湖北省住建厅官网】点击【办事服务】-【湖北省建筑市场信用管理平台】，使用湖北省政务网账号登录。</w:t>
      </w:r>
    </w:p>
    <w:p w14:paraId="1B2097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outlineLvl w:val="9"/>
        <w:rPr>
          <w:rFonts w:hint="eastAsia" w:ascii="宋体" w:hAnsi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drawing>
          <wp:inline distT="0" distB="0" distL="114300" distR="114300">
            <wp:extent cx="4638040" cy="3185160"/>
            <wp:effectExtent l="0" t="0" r="10160" b="254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16A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outlineLvl w:val="9"/>
        <w:rPr>
          <w:rFonts w:hint="default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方式三：访问【楚智建】平台，通过【企业端用户登录入口】使用湖北政务网账号登录，点击【信用管理】-【湖北省建筑市场信用管理平台】进入系统。</w:t>
      </w:r>
    </w:p>
    <w:p w14:paraId="1C78B9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039995" cy="2909570"/>
            <wp:effectExtent l="0" t="0" r="1905" b="1143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40F65">
      <w:pPr>
        <w:numPr>
          <w:ilvl w:val="0"/>
          <w:numId w:val="0"/>
        </w:numPr>
        <w:ind w:left="420" w:leftChars="0"/>
        <w:outlineLvl w:val="9"/>
        <w:rPr>
          <w:rFonts w:hint="eastAsia" w:ascii="宋体" w:hAnsi="宋体" w:eastAsia="宋体" w:cs="宋体"/>
          <w:b w:val="0"/>
          <w:bCs w:val="0"/>
          <w:color w:val="auto"/>
          <w:kern w:val="2"/>
          <w:sz w:val="24"/>
          <w:szCs w:val="24"/>
          <w:lang w:val="en-US" w:eastAsia="zh-CN"/>
        </w:rPr>
      </w:pPr>
    </w:p>
    <w:p w14:paraId="0D75F747">
      <w:pPr>
        <w:pStyle w:val="3"/>
        <w:numPr>
          <w:ilvl w:val="0"/>
          <w:numId w:val="1"/>
        </w:numPr>
        <w:bidi w:val="0"/>
        <w:rPr>
          <w:rFonts w:hint="eastAsia"/>
          <w:b/>
          <w:lang w:val="zh-CN" w:eastAsia="zh-CN"/>
        </w:rPr>
      </w:pPr>
      <w:bookmarkStart w:id="1" w:name="_Toc7896"/>
      <w:r>
        <w:rPr>
          <w:rFonts w:hint="eastAsia"/>
          <w:b/>
          <w:lang w:val="en-US" w:eastAsia="zh-CN"/>
        </w:rPr>
        <w:t>首页</w:t>
      </w:r>
      <w:bookmarkEnd w:id="1"/>
    </w:p>
    <w:p w14:paraId="27EBF2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点击【首页】可查看首页的相关模块信息。</w:t>
      </w:r>
    </w:p>
    <w:p w14:paraId="24222C1F">
      <w:pPr>
        <w:numPr>
          <w:ilvl w:val="0"/>
          <w:numId w:val="0"/>
        </w:numPr>
        <w:ind w:left="420" w:leftChars="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531110"/>
            <wp:effectExtent l="0" t="0" r="63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38471">
      <w:pPr>
        <w:pStyle w:val="3"/>
        <w:numPr>
          <w:ilvl w:val="0"/>
          <w:numId w:val="1"/>
        </w:numPr>
        <w:rPr>
          <w:rFonts w:hint="eastAsia"/>
          <w:sz w:val="32"/>
          <w:szCs w:val="24"/>
          <w:lang w:val="zh-CN"/>
        </w:rPr>
      </w:pPr>
      <w:bookmarkStart w:id="2" w:name="_Toc21816"/>
      <w:r>
        <w:rPr>
          <w:rFonts w:hint="eastAsia"/>
          <w:sz w:val="32"/>
          <w:szCs w:val="24"/>
        </w:rPr>
        <w:t>切换身份</w:t>
      </w:r>
      <w:bookmarkEnd w:id="2"/>
    </w:p>
    <w:p w14:paraId="0117FCBC">
      <w:pPr>
        <w:numPr>
          <w:ilvl w:val="0"/>
          <w:numId w:val="0"/>
        </w:numPr>
        <w:spacing w:beforeLines="0" w:afterLines="0"/>
        <w:ind w:firstLine="560" w:firstLineChars="200"/>
        <w:rPr>
          <w:rFonts w:hint="eastAsia" w:ascii="宋体" w:hAnsi="宋体" w:cs="宋体"/>
          <w:color w:val="auto"/>
          <w:sz w:val="28"/>
          <w:szCs w:val="28"/>
        </w:rPr>
      </w:pPr>
      <w:r>
        <w:rPr>
          <w:rFonts w:hint="eastAsia" w:ascii="宋体" w:hAnsi="宋体" w:cs="宋体"/>
          <w:color w:val="auto"/>
          <w:sz w:val="28"/>
          <w:szCs w:val="28"/>
        </w:rPr>
        <w:t>点击页面右上角头像，点击【切换身份】点击【以该身份登录】即可切换成功。</w:t>
      </w:r>
    </w:p>
    <w:p w14:paraId="093E78EF">
      <w:pPr>
        <w:numPr>
          <w:ilvl w:val="0"/>
          <w:numId w:val="0"/>
        </w:numPr>
        <w:spacing w:beforeLines="0" w:afterLines="0"/>
        <w:ind w:left="420"/>
        <w:rPr>
          <w:rFonts w:hint="eastAsia" w:ascii="宋体" w:hAnsi="宋体" w:cs="宋体"/>
          <w:sz w:val="21"/>
          <w:szCs w:val="24"/>
        </w:rPr>
      </w:pPr>
      <w:r>
        <w:rPr>
          <w:rFonts w:hint="default" w:ascii="宋体" w:hAnsi="宋体" w:cs="宋体"/>
          <w:sz w:val="21"/>
          <w:szCs w:val="24"/>
        </w:rPr>
        <w:drawing>
          <wp:inline distT="0" distB="0" distL="114300" distR="114300">
            <wp:extent cx="5267325" cy="1320800"/>
            <wp:effectExtent l="0" t="0" r="3175" b="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88336">
      <w:pPr>
        <w:numPr>
          <w:ilvl w:val="0"/>
          <w:numId w:val="0"/>
        </w:numPr>
        <w:ind w:left="420" w:leftChars="0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default" w:ascii="宋体" w:hAnsi="宋体" w:cs="宋体"/>
          <w:sz w:val="21"/>
          <w:szCs w:val="24"/>
        </w:rPr>
        <w:drawing>
          <wp:inline distT="0" distB="0" distL="114300" distR="114300">
            <wp:extent cx="5267325" cy="2411730"/>
            <wp:effectExtent l="0" t="0" r="3175" b="1270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07286">
      <w:pPr>
        <w:pStyle w:val="3"/>
        <w:numPr>
          <w:ilvl w:val="0"/>
          <w:numId w:val="1"/>
        </w:numPr>
        <w:bidi w:val="0"/>
        <w:rPr>
          <w:rFonts w:hint="eastAsia"/>
          <w:b/>
          <w:lang w:val="zh-CN" w:eastAsia="zh-CN"/>
        </w:rPr>
      </w:pPr>
      <w:bookmarkStart w:id="3" w:name="_Toc15200"/>
      <w:r>
        <w:rPr>
          <w:rFonts w:hint="eastAsia"/>
          <w:b/>
          <w:lang w:val="en-US" w:eastAsia="zh-CN"/>
        </w:rPr>
        <w:t>企业信息维护</w:t>
      </w:r>
      <w:bookmarkEnd w:id="3"/>
    </w:p>
    <w:p w14:paraId="40F6B8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点击【企业信息维护】，可</w:t>
      </w:r>
      <w:r>
        <w:rPr>
          <w:rFonts w:hint="eastAsia" w:ascii="宋体" w:hAnsi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维护企业基础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信息，提交</w:t>
      </w:r>
      <w:r>
        <w:rPr>
          <w:rFonts w:hint="eastAsia" w:ascii="宋体" w:hAnsi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保存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成功后无法再次修改。</w:t>
      </w:r>
    </w:p>
    <w:p w14:paraId="51E855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</w:pPr>
    </w:p>
    <w:p w14:paraId="31C017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968240" cy="2398395"/>
            <wp:effectExtent l="0" t="0" r="10160" b="190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b="18572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C29E0">
      <w:pPr>
        <w:pStyle w:val="3"/>
        <w:numPr>
          <w:ilvl w:val="0"/>
          <w:numId w:val="1"/>
        </w:numPr>
        <w:bidi w:val="0"/>
        <w:rPr>
          <w:rFonts w:hint="eastAsia"/>
          <w:lang w:val="zh-CN" w:eastAsia="zh-CN"/>
        </w:rPr>
      </w:pPr>
      <w:bookmarkStart w:id="4" w:name="_Toc4672"/>
      <w:r>
        <w:rPr>
          <w:rFonts w:hint="eastAsia"/>
          <w:lang w:val="en-US" w:eastAsia="zh-CN"/>
        </w:rPr>
        <w:t>基本信用信息</w:t>
      </w:r>
      <w:bookmarkEnd w:id="4"/>
    </w:p>
    <w:p w14:paraId="05CBFFD1">
      <w:pPr>
        <w:pStyle w:val="4"/>
        <w:numPr>
          <w:ilvl w:val="0"/>
          <w:numId w:val="2"/>
        </w:numPr>
        <w:bidi w:val="0"/>
        <w:rPr>
          <w:rFonts w:hint="eastAsia"/>
          <w:lang w:val="zh-CN"/>
        </w:rPr>
      </w:pPr>
      <w:bookmarkStart w:id="5" w:name="_Toc16900"/>
      <w:r>
        <w:rPr>
          <w:rFonts w:hint="eastAsia"/>
          <w:lang w:val="en-US" w:eastAsia="zh-CN"/>
        </w:rPr>
        <w:t>基本信用信息申报</w:t>
      </w:r>
      <w:bookmarkEnd w:id="5"/>
    </w:p>
    <w:p w14:paraId="11A031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点击【基本信用信息】后点击【基本信用信息申报】，填写数据及上传文件，点击【确定】进入审核阶段。</w:t>
      </w:r>
    </w:p>
    <w:p w14:paraId="7AEDDA40">
      <w:pPr>
        <w:numPr>
          <w:ilvl w:val="0"/>
          <w:numId w:val="0"/>
        </w:numPr>
        <w:ind w:leftChars="20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73905" cy="2197735"/>
            <wp:effectExtent l="0" t="0" r="1079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935F9">
      <w:pPr>
        <w:numPr>
          <w:ilvl w:val="0"/>
          <w:numId w:val="0"/>
        </w:numPr>
        <w:ind w:leftChars="200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49825" cy="2378710"/>
            <wp:effectExtent l="0" t="0" r="317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7AA4C">
      <w:pPr>
        <w:pStyle w:val="4"/>
        <w:numPr>
          <w:ilvl w:val="0"/>
          <w:numId w:val="2"/>
        </w:numPr>
        <w:bidi w:val="0"/>
        <w:rPr>
          <w:rFonts w:hint="eastAsia"/>
          <w:b/>
          <w:lang w:val="zh-CN" w:eastAsia="zh-CN"/>
        </w:rPr>
      </w:pPr>
      <w:bookmarkStart w:id="6" w:name="_Toc25661"/>
      <w:r>
        <w:rPr>
          <w:rFonts w:hint="eastAsia"/>
          <w:b/>
          <w:lang w:val="en-US" w:eastAsia="zh-CN"/>
        </w:rPr>
        <w:t>查看</w:t>
      </w:r>
      <w:bookmarkEnd w:id="6"/>
    </w:p>
    <w:p w14:paraId="59A2E6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点击【查看】按钮，即可查看申报详情。</w:t>
      </w:r>
    </w:p>
    <w:p w14:paraId="29D0372A">
      <w:pPr>
        <w:numPr>
          <w:ilvl w:val="0"/>
          <w:numId w:val="0"/>
        </w:numPr>
        <w:ind w:leftChars="20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960" cy="1335405"/>
            <wp:effectExtent l="0" t="0" r="254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A102B">
      <w:pPr>
        <w:pStyle w:val="4"/>
        <w:numPr>
          <w:ilvl w:val="0"/>
          <w:numId w:val="2"/>
        </w:numPr>
        <w:bidi w:val="0"/>
        <w:rPr>
          <w:rFonts w:hint="default"/>
          <w:b/>
          <w:lang w:val="en-US" w:eastAsia="zh-CN"/>
        </w:rPr>
      </w:pPr>
      <w:bookmarkStart w:id="7" w:name="_Toc15605"/>
      <w:r>
        <w:rPr>
          <w:rFonts w:hint="eastAsia"/>
          <w:b/>
          <w:lang w:val="en-US" w:eastAsia="zh-CN"/>
        </w:rPr>
        <w:t>流程</w:t>
      </w:r>
      <w:bookmarkEnd w:id="7"/>
    </w:p>
    <w:p w14:paraId="3473CD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outlineLvl w:val="9"/>
        <w:rPr>
          <w:rFonts w:hint="default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点击【</w:t>
      </w:r>
      <w:r>
        <w:rPr>
          <w:rFonts w:hint="eastAsia" w:ascii="宋体" w:hAnsi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流程</w:t>
      </w:r>
      <w:r>
        <w:rPr>
          <w:rFonts w:hint="default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】按钮，即可查看</w:t>
      </w:r>
      <w:r>
        <w:rPr>
          <w:rFonts w:hint="eastAsia" w:ascii="宋体" w:hAnsi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审核进度</w:t>
      </w:r>
      <w:r>
        <w:rPr>
          <w:rFonts w:hint="default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。</w:t>
      </w:r>
    </w:p>
    <w:p w14:paraId="75104B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  <w:rPr>
          <w:rFonts w:hint="default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039995" cy="2229485"/>
            <wp:effectExtent l="0" t="0" r="1905" b="571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2BE92">
      <w:pPr>
        <w:pStyle w:val="4"/>
        <w:numPr>
          <w:ilvl w:val="0"/>
          <w:numId w:val="2"/>
        </w:numPr>
        <w:bidi w:val="0"/>
        <w:rPr>
          <w:rFonts w:hint="eastAsia"/>
          <w:b/>
          <w:lang w:val="zh-CN" w:eastAsia="zh-CN"/>
        </w:rPr>
      </w:pPr>
      <w:bookmarkStart w:id="8" w:name="_Toc14547"/>
      <w:r>
        <w:rPr>
          <w:rFonts w:hint="eastAsia"/>
          <w:b/>
          <w:lang w:val="en-US" w:eastAsia="zh-CN"/>
        </w:rPr>
        <w:t>补齐补正</w:t>
      </w:r>
      <w:bookmarkEnd w:id="8"/>
    </w:p>
    <w:p w14:paraId="7D8BD0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outlineLvl w:val="9"/>
        <w:rPr>
          <w:rFonts w:hint="default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点击【基本信用信息】进入列表，点击【编辑】进入编辑页面，修改数据后点击【确定】</w:t>
      </w:r>
      <w:r>
        <w:rPr>
          <w:rFonts w:hint="eastAsia" w:ascii="宋体" w:hAnsi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完成补齐补正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。</w:t>
      </w:r>
    </w:p>
    <w:p w14:paraId="431EE002">
      <w:pPr>
        <w:numPr>
          <w:ilvl w:val="0"/>
          <w:numId w:val="0"/>
        </w:numPr>
        <w:ind w:leftChars="200"/>
        <w:outlineLvl w:val="9"/>
      </w:pPr>
      <w:r>
        <w:drawing>
          <wp:inline distT="0" distB="0" distL="114300" distR="114300">
            <wp:extent cx="5273040" cy="1437640"/>
            <wp:effectExtent l="0" t="0" r="5715" b="889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3E661">
      <w:pPr>
        <w:numPr>
          <w:ilvl w:val="0"/>
          <w:numId w:val="0"/>
        </w:numPr>
        <w:ind w:leftChars="200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89225"/>
            <wp:effectExtent l="0" t="0" r="1270" b="952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9B6A2">
      <w:pPr>
        <w:numPr>
          <w:ilvl w:val="0"/>
          <w:numId w:val="0"/>
        </w:numPr>
        <w:ind w:leftChars="200"/>
        <w:outlineLvl w:val="9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zh-CN" w:eastAsia="zh-CN"/>
        </w:rPr>
      </w:pPr>
    </w:p>
    <w:p w14:paraId="35BA32BB">
      <w:pPr>
        <w:pStyle w:val="3"/>
        <w:numPr>
          <w:ilvl w:val="0"/>
          <w:numId w:val="1"/>
        </w:numPr>
        <w:bidi w:val="0"/>
        <w:rPr>
          <w:rFonts w:hint="eastAsia"/>
          <w:b/>
          <w:lang w:val="zh-CN" w:eastAsia="zh-CN"/>
        </w:rPr>
      </w:pPr>
      <w:bookmarkStart w:id="9" w:name="_Toc9880"/>
      <w:r>
        <w:rPr>
          <w:rFonts w:hint="eastAsia"/>
          <w:b/>
          <w:lang w:val="en-US" w:eastAsia="zh-CN"/>
        </w:rPr>
        <w:t>优良信用信息</w:t>
      </w:r>
      <w:bookmarkEnd w:id="9"/>
    </w:p>
    <w:p w14:paraId="33F267E3">
      <w:pPr>
        <w:pStyle w:val="4"/>
        <w:numPr>
          <w:ilvl w:val="0"/>
          <w:numId w:val="3"/>
        </w:numPr>
        <w:bidi w:val="0"/>
        <w:rPr>
          <w:rFonts w:hint="eastAsia"/>
          <w:b/>
          <w:lang w:val="zh-CN" w:eastAsia="zh-CN"/>
        </w:rPr>
      </w:pPr>
      <w:bookmarkStart w:id="10" w:name="_Toc7903"/>
      <w:r>
        <w:rPr>
          <w:rFonts w:hint="eastAsia"/>
          <w:b/>
          <w:lang w:val="en-US" w:eastAsia="zh-CN"/>
        </w:rPr>
        <w:t>申报</w:t>
      </w:r>
      <w:bookmarkEnd w:id="10"/>
    </w:p>
    <w:p w14:paraId="65FE28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点击【优良信用信息】后选择一项点击【申报】，填写相关信息及上传文件后，点击【申报】进入审核阶段。</w:t>
      </w:r>
    </w:p>
    <w:p w14:paraId="06A198BD">
      <w:pPr>
        <w:numPr>
          <w:ilvl w:val="0"/>
          <w:numId w:val="0"/>
        </w:numPr>
        <w:ind w:leftChars="200"/>
        <w:outlineLvl w:val="9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039995" cy="3008630"/>
            <wp:effectExtent l="0" t="0" r="1905" b="127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4ED01">
      <w:pPr>
        <w:pStyle w:val="4"/>
        <w:numPr>
          <w:ilvl w:val="0"/>
          <w:numId w:val="3"/>
        </w:numPr>
        <w:bidi w:val="0"/>
        <w:rPr>
          <w:rFonts w:hint="eastAsia"/>
          <w:b/>
          <w:lang w:val="zh-CN" w:eastAsia="zh-CN"/>
        </w:rPr>
      </w:pPr>
      <w:bookmarkStart w:id="11" w:name="_Toc52"/>
      <w:r>
        <w:rPr>
          <w:rFonts w:hint="eastAsia"/>
          <w:b/>
          <w:lang w:val="en-US" w:eastAsia="zh-CN"/>
        </w:rPr>
        <w:t>申报历史</w:t>
      </w:r>
      <w:bookmarkEnd w:id="11"/>
    </w:p>
    <w:p w14:paraId="65C4F9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点击【申报历史】后弹出申报历史数据，可对单条数据进行【查看】【流程】操作。</w:t>
      </w:r>
    </w:p>
    <w:p w14:paraId="03EFF215">
      <w:pPr>
        <w:numPr>
          <w:ilvl w:val="0"/>
          <w:numId w:val="0"/>
        </w:numPr>
        <w:ind w:leftChars="20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960" cy="1370330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EBEEF">
      <w:pPr>
        <w:numPr>
          <w:ilvl w:val="0"/>
          <w:numId w:val="0"/>
        </w:numPr>
        <w:ind w:leftChars="20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135" cy="1321435"/>
            <wp:effectExtent l="0" t="0" r="762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A7B4">
      <w:pPr>
        <w:pStyle w:val="4"/>
        <w:numPr>
          <w:ilvl w:val="0"/>
          <w:numId w:val="3"/>
        </w:numPr>
        <w:bidi w:val="0"/>
        <w:rPr>
          <w:rFonts w:hint="eastAsia"/>
          <w:b/>
          <w:lang w:val="zh-CN" w:eastAsia="zh-CN"/>
        </w:rPr>
      </w:pPr>
      <w:bookmarkStart w:id="12" w:name="_Toc4326"/>
      <w:r>
        <w:rPr>
          <w:rFonts w:hint="eastAsia"/>
          <w:b/>
          <w:lang w:val="en-US" w:eastAsia="zh-CN"/>
        </w:rPr>
        <w:t>补齐补正</w:t>
      </w:r>
      <w:bookmarkEnd w:id="12"/>
    </w:p>
    <w:p w14:paraId="47292E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outlineLvl w:val="9"/>
        <w:rPr>
          <w:rFonts w:hint="default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点击【优良信用信息】，点击【申报历史】，点击【编辑】，编辑完成后点击【确定】完成</w:t>
      </w:r>
      <w:r>
        <w:rPr>
          <w:rFonts w:hint="eastAsia" w:ascii="宋体" w:hAnsi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补齐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补正。</w:t>
      </w:r>
    </w:p>
    <w:p w14:paraId="40F0B426">
      <w:pPr>
        <w:numPr>
          <w:ilvl w:val="0"/>
          <w:numId w:val="0"/>
        </w:numPr>
        <w:ind w:leftChars="200"/>
        <w:outlineLvl w:val="9"/>
      </w:pPr>
      <w:r>
        <w:drawing>
          <wp:inline distT="0" distB="0" distL="114300" distR="114300">
            <wp:extent cx="5268595" cy="1299845"/>
            <wp:effectExtent l="0" t="0" r="10160" b="635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891BE">
      <w:pPr>
        <w:numPr>
          <w:ilvl w:val="0"/>
          <w:numId w:val="0"/>
        </w:numPr>
        <w:ind w:leftChars="20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89225"/>
            <wp:effectExtent l="0" t="0" r="1270" b="952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943EF">
      <w:pPr>
        <w:pStyle w:val="3"/>
        <w:numPr>
          <w:ilvl w:val="0"/>
          <w:numId w:val="1"/>
        </w:numPr>
        <w:bidi w:val="0"/>
        <w:rPr>
          <w:rFonts w:hint="eastAsia"/>
          <w:b/>
          <w:lang w:val="zh-CN" w:eastAsia="zh-CN"/>
        </w:rPr>
      </w:pPr>
      <w:bookmarkStart w:id="13" w:name="_Toc18227"/>
      <w:r>
        <w:rPr>
          <w:rFonts w:hint="eastAsia"/>
          <w:b/>
          <w:lang w:val="en-US" w:eastAsia="zh-CN"/>
        </w:rPr>
        <w:t>不良信用信息</w:t>
      </w:r>
      <w:bookmarkEnd w:id="13"/>
    </w:p>
    <w:p w14:paraId="6BAC52BC">
      <w:pPr>
        <w:pStyle w:val="4"/>
        <w:numPr>
          <w:ilvl w:val="0"/>
          <w:numId w:val="4"/>
        </w:numPr>
        <w:bidi w:val="0"/>
        <w:rPr>
          <w:rFonts w:hint="eastAsia"/>
          <w:b/>
          <w:lang w:val="zh-CN" w:eastAsia="zh-CN"/>
        </w:rPr>
      </w:pPr>
      <w:bookmarkStart w:id="14" w:name="_Toc6097"/>
      <w:r>
        <w:rPr>
          <w:rFonts w:hint="eastAsia"/>
          <w:b/>
          <w:lang w:val="en-US" w:eastAsia="zh-CN"/>
        </w:rPr>
        <w:t>申报</w:t>
      </w:r>
      <w:bookmarkEnd w:id="14"/>
    </w:p>
    <w:p w14:paraId="5FC314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点击【不良信用信息】，选择一项点击【申报】填写数据和上传文件后，点击【申报】进入审核阶段。</w:t>
      </w:r>
    </w:p>
    <w:p w14:paraId="427F64D9">
      <w:pPr>
        <w:numPr>
          <w:ilvl w:val="0"/>
          <w:numId w:val="0"/>
        </w:numPr>
        <w:ind w:leftChars="200"/>
        <w:outlineLvl w:val="9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039995" cy="2999105"/>
            <wp:effectExtent l="0" t="0" r="1905" b="1079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211B9">
      <w:pPr>
        <w:pStyle w:val="4"/>
        <w:numPr>
          <w:ilvl w:val="0"/>
          <w:numId w:val="4"/>
        </w:numPr>
        <w:bidi w:val="0"/>
        <w:rPr>
          <w:rFonts w:hint="eastAsia"/>
          <w:b/>
          <w:lang w:val="zh-CN" w:eastAsia="zh-CN"/>
        </w:rPr>
      </w:pPr>
      <w:bookmarkStart w:id="15" w:name="_Toc1366"/>
      <w:r>
        <w:rPr>
          <w:rFonts w:hint="eastAsia"/>
          <w:b/>
          <w:lang w:val="en-US" w:eastAsia="zh-CN"/>
        </w:rPr>
        <w:t>申报历史</w:t>
      </w:r>
      <w:bookmarkEnd w:id="15"/>
    </w:p>
    <w:p w14:paraId="1725AA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点击【申报历史】可查看申报的所有历史信息，可查看详情及流程节点。</w:t>
      </w:r>
    </w:p>
    <w:p w14:paraId="7ED7D0FF">
      <w:pPr>
        <w:numPr>
          <w:ilvl w:val="0"/>
          <w:numId w:val="0"/>
        </w:numPr>
        <w:ind w:leftChars="20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1191895"/>
            <wp:effectExtent l="0" t="0" r="63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4A1F3">
      <w:pPr>
        <w:pStyle w:val="4"/>
        <w:numPr>
          <w:ilvl w:val="0"/>
          <w:numId w:val="4"/>
        </w:numPr>
        <w:bidi w:val="0"/>
        <w:rPr>
          <w:rFonts w:hint="eastAsia"/>
          <w:b/>
          <w:lang w:val="zh-CN" w:eastAsia="zh-CN"/>
        </w:rPr>
      </w:pPr>
      <w:bookmarkStart w:id="16" w:name="_Toc12506"/>
      <w:r>
        <w:rPr>
          <w:rFonts w:hint="eastAsia"/>
          <w:b/>
          <w:lang w:val="en-US" w:eastAsia="zh-CN"/>
        </w:rPr>
        <w:t>补齐补正</w:t>
      </w:r>
      <w:bookmarkEnd w:id="16"/>
    </w:p>
    <w:p w14:paraId="46E3C3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outlineLvl w:val="9"/>
        <w:rPr>
          <w:rFonts w:hint="default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点击【不良信用信息】，点击【申报历史】下的【编辑】，修改数据后点击【申报】完成补齐补正。</w:t>
      </w:r>
    </w:p>
    <w:p w14:paraId="7C22971A">
      <w:pPr>
        <w:numPr>
          <w:ilvl w:val="0"/>
          <w:numId w:val="0"/>
        </w:numPr>
        <w:ind w:leftChars="200"/>
        <w:outlineLvl w:val="9"/>
      </w:pPr>
      <w:r>
        <w:drawing>
          <wp:inline distT="0" distB="0" distL="114300" distR="114300">
            <wp:extent cx="5272405" cy="1288415"/>
            <wp:effectExtent l="0" t="0" r="6350" b="698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EB89">
      <w:pPr>
        <w:numPr>
          <w:ilvl w:val="0"/>
          <w:numId w:val="0"/>
        </w:numPr>
        <w:ind w:leftChars="200"/>
        <w:outlineLvl w:val="9"/>
      </w:pPr>
      <w:r>
        <w:drawing>
          <wp:inline distT="0" distB="0" distL="114300" distR="114300">
            <wp:extent cx="5266690" cy="2689225"/>
            <wp:effectExtent l="0" t="0" r="1270" b="952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DA3C9">
      <w:pPr>
        <w:pStyle w:val="4"/>
        <w:numPr>
          <w:ilvl w:val="0"/>
          <w:numId w:val="4"/>
        </w:numPr>
        <w:rPr>
          <w:rFonts w:hint="eastAsia"/>
          <w:sz w:val="32"/>
          <w:szCs w:val="24"/>
          <w:lang w:val="zh-CN"/>
        </w:rPr>
      </w:pPr>
      <w:bookmarkStart w:id="17" w:name="_Toc23428"/>
      <w:r>
        <w:rPr>
          <w:rFonts w:hint="eastAsia"/>
          <w:sz w:val="32"/>
          <w:szCs w:val="24"/>
        </w:rPr>
        <w:t>修复</w:t>
      </w:r>
      <w:bookmarkEnd w:id="17"/>
    </w:p>
    <w:p w14:paraId="167B5B76">
      <w:pPr>
        <w:numPr>
          <w:ilvl w:val="0"/>
          <w:numId w:val="0"/>
        </w:numPr>
        <w:spacing w:beforeLines="0" w:afterLines="0"/>
        <w:ind w:firstLine="560" w:firstLineChars="200"/>
        <w:rPr>
          <w:rFonts w:hint="eastAsia" w:ascii="宋体" w:hAnsi="宋体" w:cs="宋体"/>
          <w:color w:val="auto"/>
          <w:sz w:val="28"/>
          <w:szCs w:val="28"/>
        </w:rPr>
      </w:pPr>
      <w:r>
        <w:rPr>
          <w:rFonts w:hint="eastAsia" w:ascii="宋体" w:hAnsi="宋体" w:cs="宋体"/>
          <w:color w:val="auto"/>
          <w:sz w:val="28"/>
          <w:szCs w:val="28"/>
        </w:rPr>
        <w:t>如不良信用已满足可修复条件，可选择需要修复的信用内容点击【修复】，选择【行为内容】，填写【情况说明】，上传文件后，点击【确定】进入申诉流程。</w:t>
      </w:r>
    </w:p>
    <w:p w14:paraId="7EC0BA33">
      <w:pPr>
        <w:numPr>
          <w:ilvl w:val="0"/>
          <w:numId w:val="0"/>
        </w:numPr>
        <w:ind w:leftChars="200"/>
        <w:outlineLvl w:val="9"/>
        <w:rPr>
          <w:rFonts w:hint="default"/>
          <w:lang w:val="en-US" w:eastAsia="zh-CN"/>
        </w:rPr>
      </w:pPr>
      <w:r>
        <w:rPr>
          <w:rFonts w:hint="default" w:ascii="宋体" w:hAnsi="宋体" w:cs="宋体"/>
          <w:sz w:val="21"/>
          <w:szCs w:val="24"/>
        </w:rPr>
        <w:drawing>
          <wp:inline distT="0" distB="0" distL="114300" distR="114300">
            <wp:extent cx="5267325" cy="2186305"/>
            <wp:effectExtent l="0" t="0" r="3175" b="10795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00AAF">
      <w:pPr>
        <w:pStyle w:val="4"/>
        <w:numPr>
          <w:ilvl w:val="0"/>
          <w:numId w:val="4"/>
        </w:numPr>
        <w:bidi w:val="0"/>
        <w:rPr>
          <w:rFonts w:hint="eastAsia"/>
          <w:b/>
          <w:lang w:val="zh-CN" w:eastAsia="zh-CN"/>
        </w:rPr>
      </w:pPr>
      <w:bookmarkStart w:id="18" w:name="_Toc30613"/>
      <w:r>
        <w:rPr>
          <w:rFonts w:hint="eastAsia"/>
          <w:b/>
          <w:lang w:val="en-US" w:eastAsia="zh-CN"/>
        </w:rPr>
        <w:t>修复历史</w:t>
      </w:r>
      <w:bookmarkEnd w:id="18"/>
    </w:p>
    <w:p w14:paraId="262A5A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点击【修复历史】可查看申诉的所有历史信息，可查看详情及流程阶段。</w:t>
      </w:r>
    </w:p>
    <w:p w14:paraId="6116DE49">
      <w:pPr>
        <w:numPr>
          <w:ilvl w:val="0"/>
          <w:numId w:val="0"/>
        </w:numPr>
        <w:ind w:leftChars="200"/>
        <w:outlineLvl w:val="9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135" cy="1210945"/>
            <wp:effectExtent l="0" t="0" r="762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4F87A">
      <w:pPr>
        <w:numPr>
          <w:ilvl w:val="0"/>
          <w:numId w:val="0"/>
        </w:numPr>
        <w:ind w:left="420" w:leftChars="0"/>
        <w:outlineLvl w:val="9"/>
        <w:rPr>
          <w:rFonts w:hint="eastAsia" w:ascii="宋体" w:hAnsi="宋体" w:eastAsia="宋体" w:cs="宋体"/>
          <w:lang w:val="en-US" w:eastAsia="zh-CN"/>
        </w:rPr>
      </w:pPr>
    </w:p>
    <w:p w14:paraId="528B9F3C">
      <w:pPr>
        <w:pStyle w:val="3"/>
        <w:numPr>
          <w:ilvl w:val="0"/>
          <w:numId w:val="1"/>
        </w:numPr>
        <w:bidi w:val="0"/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bookmarkStart w:id="19" w:name="_Toc9249"/>
      <w:r>
        <w:rPr>
          <w:rFonts w:hint="eastAsia" w:cs="Times New Roman"/>
          <w:b/>
          <w:kern w:val="2"/>
          <w:sz w:val="32"/>
          <w:szCs w:val="24"/>
          <w:lang w:val="en-US" w:eastAsia="zh-CN" w:bidi="ar-SA"/>
        </w:rPr>
        <w:t>严重失信主体</w:t>
      </w:r>
      <w:bookmarkEnd w:id="19"/>
    </w:p>
    <w:p w14:paraId="625AF0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outlineLvl w:val="9"/>
        <w:rPr>
          <w:rFonts w:hint="default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【严重失信主体】菜单为隐藏菜单，如企业被录入为严重失信主体，则可见该菜单。</w:t>
      </w:r>
    </w:p>
    <w:p w14:paraId="36F8CD17">
      <w:pPr>
        <w:pStyle w:val="4"/>
        <w:numPr>
          <w:ilvl w:val="0"/>
          <w:numId w:val="5"/>
        </w:numPr>
        <w:bidi w:val="0"/>
        <w:rPr>
          <w:rFonts w:hint="eastAsia"/>
          <w:b/>
          <w:lang w:val="en-US" w:eastAsia="zh-CN"/>
        </w:rPr>
      </w:pPr>
      <w:bookmarkStart w:id="20" w:name="_Toc23924"/>
      <w:r>
        <w:rPr>
          <w:rFonts w:hint="eastAsia"/>
          <w:b/>
          <w:lang w:val="en-US" w:eastAsia="zh-CN"/>
        </w:rPr>
        <w:t>查看</w:t>
      </w:r>
      <w:bookmarkEnd w:id="20"/>
    </w:p>
    <w:p w14:paraId="594B94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点击【查看】可查看管理部门上传的材料附件。</w:t>
      </w:r>
    </w:p>
    <w:p w14:paraId="6A70D8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</w:pPr>
      <w:r>
        <w:drawing>
          <wp:inline distT="0" distB="0" distL="114300" distR="114300">
            <wp:extent cx="5039995" cy="2305685"/>
            <wp:effectExtent l="0" t="0" r="1905" b="571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CF4C8">
      <w:pPr>
        <w:pStyle w:val="4"/>
        <w:numPr>
          <w:ilvl w:val="0"/>
          <w:numId w:val="5"/>
        </w:numPr>
        <w:bidi w:val="0"/>
        <w:rPr>
          <w:rFonts w:hint="eastAsia"/>
          <w:b/>
          <w:lang w:val="en-US" w:eastAsia="zh-CN"/>
        </w:rPr>
      </w:pPr>
      <w:bookmarkStart w:id="21" w:name="_Toc28941"/>
      <w:r>
        <w:rPr>
          <w:rFonts w:hint="eastAsia"/>
          <w:b/>
          <w:lang w:val="en-US" w:eastAsia="zh-CN"/>
        </w:rPr>
        <w:t>申诉</w:t>
      </w:r>
      <w:bookmarkEnd w:id="21"/>
    </w:p>
    <w:p w14:paraId="3EC818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outlineLvl w:val="9"/>
        <w:rPr>
          <w:rFonts w:hint="default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/>
        </w:rPr>
        <w:t>点击【申诉】按钮，填写【申诉意见】、上传【申诉材料】，点击【提交】进入审核流程。</w:t>
      </w:r>
    </w:p>
    <w:p w14:paraId="3BCB2A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039995" cy="2419985"/>
            <wp:effectExtent l="0" t="0" r="19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BCD60">
      <w:pPr>
        <w:numPr>
          <w:ilvl w:val="0"/>
          <w:numId w:val="0"/>
        </w:numPr>
        <w:ind w:left="420" w:leftChars="0"/>
        <w:outlineLvl w:val="9"/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6CBA96"/>
    <w:multiLevelType w:val="singleLevel"/>
    <w:tmpl w:val="8D6CBA96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C79418C7"/>
    <w:multiLevelType w:val="singleLevel"/>
    <w:tmpl w:val="C79418C7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>
    <w:nsid w:val="EF3A316C"/>
    <w:multiLevelType w:val="multilevel"/>
    <w:tmpl w:val="EF3A316C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">
    <w:nsid w:val="236912C9"/>
    <w:multiLevelType w:val="multilevel"/>
    <w:tmpl w:val="236912C9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">
    <w:nsid w:val="4D81AF11"/>
    <w:multiLevelType w:val="multilevel"/>
    <w:tmpl w:val="4D81AF11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2026E30"/>
    <w:rsid w:val="02685C0C"/>
    <w:rsid w:val="02EB05EB"/>
    <w:rsid w:val="047B7626"/>
    <w:rsid w:val="070752C8"/>
    <w:rsid w:val="088C017B"/>
    <w:rsid w:val="09047D11"/>
    <w:rsid w:val="0A9C6700"/>
    <w:rsid w:val="0CA021C7"/>
    <w:rsid w:val="0DB25F8E"/>
    <w:rsid w:val="0F895414"/>
    <w:rsid w:val="0F9A4F2B"/>
    <w:rsid w:val="10D34B99"/>
    <w:rsid w:val="12BE53D5"/>
    <w:rsid w:val="13456351"/>
    <w:rsid w:val="13F26023"/>
    <w:rsid w:val="14FC0436"/>
    <w:rsid w:val="16E96798"/>
    <w:rsid w:val="17103D25"/>
    <w:rsid w:val="18FE3AC0"/>
    <w:rsid w:val="197B5DCD"/>
    <w:rsid w:val="19A12CBE"/>
    <w:rsid w:val="19F416DC"/>
    <w:rsid w:val="1A231FC1"/>
    <w:rsid w:val="1B702DF7"/>
    <w:rsid w:val="1C5F31FD"/>
    <w:rsid w:val="1C7E23D2"/>
    <w:rsid w:val="1F093E7B"/>
    <w:rsid w:val="1F354C71"/>
    <w:rsid w:val="205C7FDB"/>
    <w:rsid w:val="20E26732"/>
    <w:rsid w:val="20E8127D"/>
    <w:rsid w:val="224D0523"/>
    <w:rsid w:val="23005595"/>
    <w:rsid w:val="23333275"/>
    <w:rsid w:val="236C6787"/>
    <w:rsid w:val="250C2FB5"/>
    <w:rsid w:val="255B2F57"/>
    <w:rsid w:val="256718FC"/>
    <w:rsid w:val="257A1622"/>
    <w:rsid w:val="263A491A"/>
    <w:rsid w:val="266778A2"/>
    <w:rsid w:val="26A10E3D"/>
    <w:rsid w:val="28547885"/>
    <w:rsid w:val="28822604"/>
    <w:rsid w:val="29A244C6"/>
    <w:rsid w:val="2B411DF3"/>
    <w:rsid w:val="2BC76C50"/>
    <w:rsid w:val="2BEB67E8"/>
    <w:rsid w:val="2C9034E6"/>
    <w:rsid w:val="2E0C0155"/>
    <w:rsid w:val="2E3A5DFF"/>
    <w:rsid w:val="2E931165"/>
    <w:rsid w:val="2EE23DA1"/>
    <w:rsid w:val="2F6A35CA"/>
    <w:rsid w:val="302F7E22"/>
    <w:rsid w:val="306453B6"/>
    <w:rsid w:val="31540DDA"/>
    <w:rsid w:val="31F27779"/>
    <w:rsid w:val="323E5792"/>
    <w:rsid w:val="37695060"/>
    <w:rsid w:val="37906A90"/>
    <w:rsid w:val="37BB6FF0"/>
    <w:rsid w:val="3B3C37B7"/>
    <w:rsid w:val="3C047A4D"/>
    <w:rsid w:val="3C517B1A"/>
    <w:rsid w:val="3FB10C0A"/>
    <w:rsid w:val="3FDF6807"/>
    <w:rsid w:val="402E6E46"/>
    <w:rsid w:val="404E1296"/>
    <w:rsid w:val="40956EC5"/>
    <w:rsid w:val="42962C5C"/>
    <w:rsid w:val="44CF6784"/>
    <w:rsid w:val="4565155C"/>
    <w:rsid w:val="45B1654F"/>
    <w:rsid w:val="472712E4"/>
    <w:rsid w:val="47431429"/>
    <w:rsid w:val="477B5067"/>
    <w:rsid w:val="47EB51A6"/>
    <w:rsid w:val="482C1302"/>
    <w:rsid w:val="48691363"/>
    <w:rsid w:val="49990A58"/>
    <w:rsid w:val="49D46CB0"/>
    <w:rsid w:val="4A7B4877"/>
    <w:rsid w:val="4BDE3E16"/>
    <w:rsid w:val="4CAD5597"/>
    <w:rsid w:val="4D3A0A1B"/>
    <w:rsid w:val="4DCA28A4"/>
    <w:rsid w:val="4DE2573A"/>
    <w:rsid w:val="4E806502"/>
    <w:rsid w:val="4E9013F8"/>
    <w:rsid w:val="4EC51597"/>
    <w:rsid w:val="4EE07EA5"/>
    <w:rsid w:val="52CD24EF"/>
    <w:rsid w:val="53514ECE"/>
    <w:rsid w:val="54501629"/>
    <w:rsid w:val="572A7F10"/>
    <w:rsid w:val="574D00A2"/>
    <w:rsid w:val="57671164"/>
    <w:rsid w:val="57D12A81"/>
    <w:rsid w:val="588D434A"/>
    <w:rsid w:val="5C6739B4"/>
    <w:rsid w:val="5E0771FD"/>
    <w:rsid w:val="5EEC63F2"/>
    <w:rsid w:val="5F6D7533"/>
    <w:rsid w:val="638D55FB"/>
    <w:rsid w:val="64360D58"/>
    <w:rsid w:val="66EA3218"/>
    <w:rsid w:val="6830062A"/>
    <w:rsid w:val="6A7C1846"/>
    <w:rsid w:val="6A824822"/>
    <w:rsid w:val="6C3F5BA1"/>
    <w:rsid w:val="6EC10D02"/>
    <w:rsid w:val="720F447A"/>
    <w:rsid w:val="72541E8D"/>
    <w:rsid w:val="72585BD4"/>
    <w:rsid w:val="73104006"/>
    <w:rsid w:val="747131CA"/>
    <w:rsid w:val="75BC2223"/>
    <w:rsid w:val="76D87530"/>
    <w:rsid w:val="77FC724F"/>
    <w:rsid w:val="794F33AE"/>
    <w:rsid w:val="79FF6B82"/>
    <w:rsid w:val="7AA15E8B"/>
    <w:rsid w:val="7AFA29ED"/>
    <w:rsid w:val="7B8A691F"/>
    <w:rsid w:val="7BDA7F17"/>
    <w:rsid w:val="7BE10C35"/>
    <w:rsid w:val="7DB040A0"/>
    <w:rsid w:val="7DB6621A"/>
    <w:rsid w:val="7FA73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7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54A1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996</Words>
  <Characters>1054</Characters>
  <Lines>1</Lines>
  <Paragraphs>1</Paragraphs>
  <TotalTime>0</TotalTime>
  <ScaleCrop>false</ScaleCrop>
  <LinksUpToDate>false</LinksUpToDate>
  <CharactersWithSpaces>1135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2025-08-19T05:57:00Z</dcterms:created>
  <dc:creator>WPS_1486345536</dc:creator>
  <cp:lastModifiedBy>Mr.Cheng</cp:lastModifiedBy>
  <dcterms:modified xsi:type="dcterms:W3CDTF">2025-08-27T07:25:40Z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A44613ED74BC410FB208E40D30E6934F_11</vt:lpwstr>
  </property>
  <property fmtid="{D5CDD505-2E9C-101B-9397-08002B2CF9AE}" pid="4" name="KSOTemplateDocerSaveRecord">
    <vt:lpwstr>eyJoZGlkIjoiYmVkYjQzNDE2OWQ4MWE0YThiZmVkNDY5MmM4OTkyZjkiLCJ1c2VySWQiOiIxMDUxMjY3MTIyIn0=</vt:lpwstr>
  </property>
</Properties>
</file>